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DF1E1E">
        <w:rPr>
          <w:rFonts w:cstheme="minorHAnsi"/>
          <w:b/>
          <w:sz w:val="24"/>
          <w:szCs w:val="24"/>
        </w:rPr>
        <w:t>dostawę</w:t>
      </w:r>
      <w:r w:rsidR="007964C4" w:rsidRPr="00DF1E1E">
        <w:rPr>
          <w:rFonts w:cstheme="minorHAnsi"/>
          <w:b/>
          <w:sz w:val="24"/>
          <w:szCs w:val="24"/>
        </w:rPr>
        <w:t xml:space="preserve"> </w:t>
      </w:r>
      <w:r w:rsidR="00DF1E1E" w:rsidRPr="00DF1E1E">
        <w:rPr>
          <w:rFonts w:cstheme="minorHAnsi"/>
          <w:b/>
          <w:sz w:val="24"/>
          <w:szCs w:val="24"/>
        </w:rPr>
        <w:t xml:space="preserve">MATERIAŁU REGENERACJNEGO </w:t>
      </w:r>
      <w:r w:rsidR="00DF1E1E">
        <w:rPr>
          <w:rFonts w:cstheme="minorHAnsi"/>
          <w:b/>
          <w:sz w:val="24"/>
          <w:szCs w:val="24"/>
        </w:rPr>
        <w:t>BELZONA1341 SUPERMETAL GLIDE 5kg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F1E1E" w:rsidRPr="00DF1E1E" w:rsidRDefault="00EB0708" w:rsidP="00DF1E1E">
      <w:pPr>
        <w:ind w:left="426"/>
        <w:rPr>
          <w:rFonts w:cs="Arial"/>
          <w:b/>
          <w:bCs/>
        </w:rPr>
      </w:pPr>
      <w:r>
        <w:rPr>
          <w:rFonts w:cs="Arial"/>
          <w:b/>
        </w:rPr>
        <w:t>1.1.</w:t>
      </w:r>
      <w:r w:rsidR="00DF1E1E" w:rsidRPr="00DF1E1E">
        <w:rPr>
          <w:rFonts w:cs="Arial"/>
          <w:b/>
        </w:rPr>
        <w:t>D</w:t>
      </w:r>
      <w:r w:rsidR="006914DA" w:rsidRPr="00DF1E1E">
        <w:rPr>
          <w:rFonts w:cs="Arial"/>
          <w:b/>
        </w:rPr>
        <w:t>ostawę</w:t>
      </w:r>
      <w:r w:rsidR="00BD0799" w:rsidRPr="00DF1E1E">
        <w:rPr>
          <w:rFonts w:cs="Arial"/>
          <w:b/>
        </w:rPr>
        <w:t xml:space="preserve"> </w:t>
      </w:r>
      <w:r w:rsidR="00CA485B" w:rsidRPr="00DF1E1E">
        <w:rPr>
          <w:rFonts w:cs="Arial"/>
          <w:b/>
        </w:rPr>
        <w:t xml:space="preserve"> </w:t>
      </w:r>
      <w:r w:rsidR="00DF1E1E" w:rsidRPr="00DF1E1E">
        <w:rPr>
          <w:rFonts w:cstheme="minorHAnsi"/>
          <w:b/>
        </w:rPr>
        <w:t xml:space="preserve">MATERIAŁU REGENERACJNEGO </w:t>
      </w:r>
      <w:r w:rsidR="00DF1E1E">
        <w:rPr>
          <w:rFonts w:cstheme="minorHAnsi"/>
          <w:b/>
        </w:rPr>
        <w:t>BELZONA1341 SUPERMETAL GLIDE 5kg     w ilości: 8szt.</w:t>
      </w:r>
    </w:p>
    <w:p w:rsidR="00D10258" w:rsidRDefault="00EB0708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bookmarkStart w:id="0" w:name="_GoBack"/>
      <w:bookmarkEnd w:id="0"/>
      <w:r w:rsidR="00BD0799">
        <w:rPr>
          <w:rFonts w:asciiTheme="minorHAnsi" w:hAnsiTheme="minorHAnsi" w:cs="Arial"/>
          <w:szCs w:val="22"/>
          <w:lang w:val="pl-PL"/>
        </w:rPr>
        <w:t>1.2.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DF1E1E">
        <w:rPr>
          <w:rFonts w:asciiTheme="minorHAnsi" w:hAnsiTheme="minorHAnsi" w:cs="Arial"/>
          <w:b/>
          <w:szCs w:val="22"/>
          <w:lang w:val="pl-PL"/>
        </w:rPr>
        <w:t>do 16.08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4563EE" w:rsidP="003D092E">
      <w:pPr>
        <w:pStyle w:val="Akapitzlist"/>
        <w:spacing w:line="256" w:lineRule="auto"/>
        <w:ind w:left="786"/>
      </w:pPr>
      <w:r>
        <w:t>4.3.1.Charakterystyka produktu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FF1F54">
        <w:t xml:space="preserve">Atest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563EE">
        <w:rPr>
          <w:rFonts w:asciiTheme="minorHAnsi" w:hAnsiTheme="minorHAnsi" w:cs="Arial"/>
          <w:bCs w:val="0"/>
          <w:iCs w:val="0"/>
          <w:lang w:val="pl-PL"/>
        </w:rPr>
        <w:t>31</w:t>
      </w:r>
      <w:r w:rsidR="007964C4">
        <w:rPr>
          <w:rFonts w:asciiTheme="minorHAnsi" w:hAnsiTheme="minorHAnsi" w:cs="Arial"/>
          <w:bCs w:val="0"/>
          <w:iCs w:val="0"/>
          <w:lang w:val="pl-PL"/>
        </w:rPr>
        <w:t>.07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4563EE">
        <w:rPr>
          <w:rFonts w:asciiTheme="minorHAnsi" w:hAnsiTheme="minorHAnsi" w:cs="Arial"/>
          <w:b/>
          <w:lang w:val="pl-PL"/>
        </w:rPr>
        <w:t>29.07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4B5C8B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964C4" w:rsidRPr="007964C4" w:rsidRDefault="00572C93" w:rsidP="007964C4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7964C4">
        <w:rPr>
          <w:rFonts w:asciiTheme="minorHAnsi" w:hAnsiTheme="minorHAnsi"/>
          <w:lang w:val="pl-PL"/>
        </w:rPr>
        <w:t>Sprawy</w:t>
      </w:r>
      <w:r w:rsidR="00A07A45" w:rsidRPr="007964C4">
        <w:rPr>
          <w:rFonts w:asciiTheme="minorHAnsi" w:hAnsiTheme="minorHAnsi" w:cs="Arial"/>
          <w:lang w:val="pl-PL"/>
        </w:rPr>
        <w:t xml:space="preserve"> techniczne </w:t>
      </w:r>
      <w:r w:rsidR="00733210" w:rsidRPr="007964C4">
        <w:rPr>
          <w:rFonts w:asciiTheme="minorHAnsi" w:hAnsiTheme="minorHAnsi" w:cs="Arial"/>
          <w:lang w:val="pl-PL"/>
        </w:rPr>
        <w:t xml:space="preserve">prowadzi </w:t>
      </w:r>
      <w:r w:rsidR="007964C4" w:rsidRPr="007964C4">
        <w:rPr>
          <w:rFonts w:asciiTheme="minorHAnsi" w:hAnsiTheme="minorHAnsi" w:cs="Arial"/>
          <w:lang w:val="pl-PL"/>
        </w:rPr>
        <w:t xml:space="preserve">Pan </w:t>
      </w:r>
      <w:r w:rsidR="007964C4" w:rsidRPr="007964C4">
        <w:rPr>
          <w:rFonts w:asciiTheme="minorHAnsi" w:hAnsiTheme="minorHAnsi" w:cs="Arial"/>
          <w:bCs w:val="0"/>
          <w:lang w:val="pl-PL"/>
        </w:rPr>
        <w:t>Piotr Wojciechowski</w:t>
      </w:r>
      <w:r w:rsidR="007964C4" w:rsidRPr="007964C4">
        <w:rPr>
          <w:rFonts w:asciiTheme="minorHAnsi" w:hAnsiTheme="minorHAnsi"/>
          <w:lang w:val="pl-PL"/>
        </w:rPr>
        <w:t xml:space="preserve"> tel. </w:t>
      </w:r>
      <w:r w:rsidR="007964C4" w:rsidRPr="007964C4">
        <w:rPr>
          <w:rFonts w:asciiTheme="minorHAnsi" w:hAnsiTheme="minorHAnsi" w:cs="Arial"/>
          <w:lang w:val="pl-PL"/>
        </w:rPr>
        <w:t>15 865 65 89</w:t>
      </w:r>
      <w:r w:rsidR="007964C4" w:rsidRPr="007964C4">
        <w:rPr>
          <w:rFonts w:asciiTheme="minorHAnsi" w:hAnsiTheme="minorHAnsi"/>
          <w:lang w:val="pl-PL"/>
        </w:rPr>
        <w:t>;</w:t>
      </w:r>
      <w:r w:rsidR="007964C4" w:rsidRPr="007964C4">
        <w:rPr>
          <w:rFonts w:asciiTheme="minorHAnsi" w:eastAsiaTheme="minorHAnsi" w:hAnsiTheme="minorHAnsi"/>
          <w:lang w:val="pl-PL"/>
        </w:rPr>
        <w:t xml:space="preserve">                   </w:t>
      </w:r>
    </w:p>
    <w:p w:rsidR="003502FA" w:rsidRPr="00504140" w:rsidRDefault="007964C4" w:rsidP="007964C4">
      <w:pPr>
        <w:pStyle w:val="Nagwek2"/>
        <w:numPr>
          <w:ilvl w:val="0"/>
          <w:numId w:val="0"/>
        </w:numPr>
        <w:rPr>
          <w:rFonts w:asciiTheme="minorHAnsi" w:hAnsiTheme="minorHAnsi"/>
        </w:rPr>
      </w:pPr>
      <w:r w:rsidRPr="004B7B33">
        <w:rPr>
          <w:rFonts w:asciiTheme="minorHAnsi" w:eastAsiaTheme="minorHAnsi" w:hAnsiTheme="minorHAnsi"/>
          <w:lang w:val="pl-PL"/>
        </w:rPr>
        <w:t xml:space="preserve">               </w:t>
      </w:r>
      <w:r w:rsidRPr="007964C4">
        <w:rPr>
          <w:rFonts w:asciiTheme="minorHAnsi" w:eastAsiaTheme="minorHAnsi" w:hAnsiTheme="minorHAnsi"/>
        </w:rPr>
        <w:t xml:space="preserve">e-mail: </w:t>
      </w:r>
      <w:hyperlink r:id="rId11" w:history="1">
        <w:r w:rsidRPr="007964C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</w:t>
      </w:r>
      <w:r w:rsidR="004617A2" w:rsidRPr="004617A2">
        <w:rPr>
          <w:rFonts w:cs="Arial"/>
          <w:lang w:eastAsia="ja-JP"/>
        </w:rPr>
        <w:t xml:space="preserve"> </w:t>
      </w:r>
      <w:r w:rsidR="004617A2">
        <w:rPr>
          <w:rFonts w:cs="Arial"/>
          <w:lang w:eastAsia="ja-JP"/>
        </w:rPr>
        <w:t>ogłoszeniem i warunkami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E85809" w:rsidRPr="00075FBF" w:rsidRDefault="00E85809" w:rsidP="00E8580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E85809" w:rsidRDefault="00E85809" w:rsidP="00E8580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E85809" w:rsidRPr="004455BC" w:rsidRDefault="00E85809" w:rsidP="00E85809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4455BC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E85809" w:rsidRPr="00805464" w:rsidRDefault="00E85809" w:rsidP="00E85809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4455BC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4455BC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4455BC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4455BC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4455BC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E85809" w:rsidRDefault="00E85809" w:rsidP="00E85809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E85809" w:rsidRDefault="00E85809" w:rsidP="00E85809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E85809" w:rsidRDefault="00E85809" w:rsidP="00E85809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E85809" w:rsidRPr="0029375D" w:rsidRDefault="00E85809" w:rsidP="00E85809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E85809" w:rsidRPr="00DB1ECF" w:rsidRDefault="00E85809" w:rsidP="00E8580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E85809" w:rsidRPr="00DB1ECF" w:rsidRDefault="00E85809" w:rsidP="00E8580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E85809" w:rsidRDefault="00E85809" w:rsidP="00E85809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E85809" w:rsidRPr="003545CC" w:rsidRDefault="00E85809" w:rsidP="00E85809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E85809" w:rsidRPr="0029375D" w:rsidRDefault="00E85809" w:rsidP="00E8580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E85809" w:rsidRPr="0029375D" w:rsidRDefault="00E85809" w:rsidP="00E85809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E85809" w:rsidRDefault="00E85809" w:rsidP="00E8580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E85809" w:rsidRDefault="00E85809" w:rsidP="00E8580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E85809" w:rsidRPr="002727C9" w:rsidRDefault="00E85809" w:rsidP="00E8580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E85809" w:rsidRDefault="00E85809" w:rsidP="00E85809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E85809" w:rsidRPr="00525B86" w:rsidRDefault="00E85809" w:rsidP="00E85809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0A6B41" w:rsidRPr="000A6B41" w:rsidRDefault="00E85809" w:rsidP="000A6B41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szCs w:val="22"/>
          <w:lang w:val="pl-PL"/>
        </w:rPr>
      </w:pPr>
      <w:r w:rsidRPr="00C144A7">
        <w:rPr>
          <w:lang w:val="pl-PL"/>
        </w:rPr>
        <w:t xml:space="preserve">      </w:t>
      </w:r>
      <w:r>
        <w:rPr>
          <w:lang w:val="pl-PL"/>
        </w:rPr>
        <w:t xml:space="preserve">  </w:t>
      </w:r>
      <w:r w:rsidRPr="009D72AF">
        <w:rPr>
          <w:rFonts w:asciiTheme="minorHAnsi" w:hAnsiTheme="minorHAnsi"/>
          <w:lang w:val="pl-PL"/>
        </w:rPr>
        <w:t>1.1.</w:t>
      </w:r>
      <w:r w:rsidRPr="000A6B41">
        <w:rPr>
          <w:rFonts w:asciiTheme="minorHAnsi" w:hAnsiTheme="minorHAnsi"/>
          <w:szCs w:val="22"/>
          <w:lang w:val="pl-PL"/>
        </w:rPr>
        <w:t xml:space="preserve">Zamawiający zamawia, a Dostawca przyjmuje do realizacji </w:t>
      </w:r>
      <w:r w:rsidRPr="000A6B41">
        <w:rPr>
          <w:rFonts w:asciiTheme="minorHAnsi" w:hAnsiTheme="minorHAnsi" w:cs="Arial"/>
          <w:szCs w:val="22"/>
          <w:lang w:val="pl-PL"/>
        </w:rPr>
        <w:t xml:space="preserve">dostawę  </w:t>
      </w:r>
      <w:r w:rsidR="000A6B41" w:rsidRPr="000A6B41">
        <w:rPr>
          <w:rFonts w:asciiTheme="minorHAnsi" w:hAnsiTheme="minorHAnsi" w:cstheme="minorHAnsi"/>
          <w:szCs w:val="22"/>
          <w:lang w:val="pl-PL"/>
        </w:rPr>
        <w:t xml:space="preserve">MATERIAŁU REGENERACJNEGO </w:t>
      </w:r>
      <w:r w:rsidR="000A6B41" w:rsidRPr="000A6B41">
        <w:rPr>
          <w:rFonts w:asciiTheme="minorHAnsi" w:hAnsiTheme="minorHAnsi" w:cstheme="minorHAnsi"/>
          <w:szCs w:val="22"/>
          <w:lang w:val="pl-PL"/>
        </w:rPr>
        <w:t xml:space="preserve">  </w:t>
      </w:r>
    </w:p>
    <w:p w:rsidR="00E85809" w:rsidRPr="000A6B41" w:rsidRDefault="000A6B41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A6B41">
        <w:rPr>
          <w:rFonts w:asciiTheme="minorHAnsi" w:hAnsiTheme="minorHAnsi" w:cstheme="minorHAnsi"/>
          <w:szCs w:val="22"/>
          <w:lang w:val="pl-PL"/>
        </w:rPr>
        <w:t xml:space="preserve">                 </w:t>
      </w:r>
      <w:r w:rsidRPr="000A6B41">
        <w:rPr>
          <w:rFonts w:asciiTheme="minorHAnsi" w:hAnsiTheme="minorHAnsi" w:cstheme="minorHAnsi"/>
          <w:szCs w:val="22"/>
          <w:lang w:val="pl-PL"/>
        </w:rPr>
        <w:t>BELZONA1341 SUPERMETAL GLIDE</w:t>
      </w:r>
      <w:r w:rsidRPr="000A6B41">
        <w:rPr>
          <w:rFonts w:asciiTheme="minorHAnsi" w:hAnsiTheme="minorHAnsi" w:cstheme="minorHAnsi"/>
          <w:szCs w:val="22"/>
          <w:lang w:val="pl-PL"/>
        </w:rPr>
        <w:t xml:space="preserve"> w opakowaniu</w:t>
      </w:r>
      <w:r w:rsidRPr="000A6B41">
        <w:rPr>
          <w:rFonts w:asciiTheme="minorHAnsi" w:hAnsiTheme="minorHAnsi" w:cstheme="minorHAnsi"/>
          <w:szCs w:val="22"/>
          <w:lang w:val="pl-PL"/>
        </w:rPr>
        <w:t xml:space="preserve"> 5kg     w ilości: 8szt.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E85809" w:rsidRPr="000A6B41">
        <w:rPr>
          <w:rFonts w:asciiTheme="minorHAnsi" w:hAnsiTheme="minorHAnsi"/>
          <w:szCs w:val="22"/>
          <w:lang w:val="pl-PL"/>
        </w:rPr>
        <w:t xml:space="preserve"> - (dalej: „Towar</w:t>
      </w:r>
      <w:r w:rsidR="00E85809" w:rsidRPr="000A6B41">
        <w:rPr>
          <w:rFonts w:asciiTheme="minorHAnsi" w:hAnsiTheme="minorHAnsi"/>
          <w:lang w:val="pl-PL"/>
        </w:rPr>
        <w:t>)</w:t>
      </w:r>
    </w:p>
    <w:p w:rsidR="00E85809" w:rsidRDefault="00216DA2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</w:t>
      </w:r>
      <w:r w:rsidR="00E85809" w:rsidRPr="009D72AF">
        <w:rPr>
          <w:rFonts w:asciiTheme="minorHAnsi" w:hAnsiTheme="minorHAnsi"/>
          <w:lang w:val="pl-PL"/>
        </w:rPr>
        <w:t xml:space="preserve">       1.</w:t>
      </w:r>
      <w:r>
        <w:rPr>
          <w:rFonts w:asciiTheme="minorHAnsi" w:hAnsiTheme="minorHAnsi"/>
          <w:lang w:val="pl-PL"/>
        </w:rPr>
        <w:t>2</w:t>
      </w:r>
      <w:r w:rsidR="00E85809" w:rsidRPr="009D72AF">
        <w:rPr>
          <w:rFonts w:asciiTheme="minorHAnsi" w:hAnsiTheme="minorHAnsi"/>
          <w:lang w:val="pl-PL"/>
        </w:rPr>
        <w:t xml:space="preserve">. </w:t>
      </w:r>
      <w:r w:rsidR="00E85809" w:rsidRPr="009D72AF">
        <w:rPr>
          <w:rFonts w:asciiTheme="minorHAnsi" w:hAnsiTheme="minorHAnsi"/>
          <w:szCs w:val="22"/>
          <w:lang w:val="pl-PL"/>
        </w:rPr>
        <w:t>Szczegółowe parametry techniczne Towaru: dostarczone</w:t>
      </w:r>
      <w:r w:rsidR="00E85809" w:rsidRPr="00010878">
        <w:rPr>
          <w:rFonts w:asciiTheme="minorHAnsi" w:hAnsiTheme="minorHAnsi"/>
          <w:szCs w:val="22"/>
          <w:lang w:val="pl-PL"/>
        </w:rPr>
        <w:t xml:space="preserve"> materiały będą spełniać wymogi</w:t>
      </w:r>
      <w:r w:rsidR="00E85809">
        <w:rPr>
          <w:rFonts w:asciiTheme="minorHAnsi" w:hAnsiTheme="minorHAnsi"/>
          <w:szCs w:val="22"/>
          <w:lang w:val="pl-PL"/>
        </w:rPr>
        <w:t xml:space="preserve"> </w:t>
      </w:r>
    </w:p>
    <w:p w:rsidR="00E85809" w:rsidRPr="00A654B2" w:rsidRDefault="00E85809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</w:p>
    <w:p w:rsidR="00E85809" w:rsidRPr="00A654B2" w:rsidRDefault="00E85809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96CCE">
        <w:rPr>
          <w:rFonts w:asciiTheme="minorHAnsi" w:hAnsiTheme="minorHAnsi" w:cs="Arial"/>
          <w:lang w:val="pl-PL"/>
        </w:rPr>
        <w:t xml:space="preserve">                 1.2.1.</w:t>
      </w:r>
      <w:r w:rsidR="00216DA2">
        <w:rPr>
          <w:rFonts w:asciiTheme="minorHAnsi" w:hAnsiTheme="minorHAnsi" w:cs="Arial"/>
          <w:lang w:val="pl-PL"/>
        </w:rPr>
        <w:t>Atestem</w:t>
      </w:r>
      <w:r w:rsidRPr="00A654B2">
        <w:rPr>
          <w:rFonts w:asciiTheme="minorHAnsi" w:hAnsiTheme="minorHAnsi"/>
          <w:szCs w:val="22"/>
          <w:lang w:val="pl-PL"/>
        </w:rPr>
        <w:t>.</w:t>
      </w:r>
    </w:p>
    <w:p w:rsidR="00E85809" w:rsidRPr="00896CCE" w:rsidRDefault="00E85809" w:rsidP="00E85809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A654B2">
        <w:rPr>
          <w:rFonts w:asciiTheme="minorHAnsi" w:hAnsiTheme="minorHAnsi"/>
          <w:szCs w:val="22"/>
          <w:lang w:val="pl-PL"/>
        </w:rPr>
        <w:t xml:space="preserve">                 1.2.2.</w:t>
      </w:r>
      <w:r w:rsidR="00216DA2">
        <w:rPr>
          <w:rFonts w:asciiTheme="minorHAnsi" w:hAnsiTheme="minorHAnsi"/>
          <w:szCs w:val="22"/>
          <w:lang w:val="pl-PL"/>
        </w:rPr>
        <w:t>Charakterystyką produktu</w:t>
      </w:r>
    </w:p>
    <w:p w:rsidR="00E85809" w:rsidRDefault="00E85809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</w:t>
      </w:r>
      <w:r w:rsidR="00216DA2">
        <w:rPr>
          <w:rFonts w:asciiTheme="minorHAnsi" w:hAnsiTheme="minorHAnsi"/>
          <w:szCs w:val="22"/>
          <w:lang w:val="pl-PL"/>
        </w:rPr>
        <w:t>3</w:t>
      </w:r>
      <w:r>
        <w:rPr>
          <w:rFonts w:asciiTheme="minorHAnsi" w:hAnsiTheme="minorHAnsi"/>
          <w:szCs w:val="22"/>
          <w:lang w:val="pl-PL"/>
        </w:rPr>
        <w:t>.</w:t>
      </w:r>
      <w:r w:rsidR="00216DA2">
        <w:rPr>
          <w:rFonts w:asciiTheme="minorHAnsi" w:hAnsiTheme="minorHAnsi"/>
          <w:szCs w:val="22"/>
          <w:lang w:val="pl-PL"/>
        </w:rPr>
        <w:t xml:space="preserve"> 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E85809" w:rsidRPr="00302DF7" w:rsidRDefault="00E85809" w:rsidP="00E8580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="00216DA2">
        <w:rPr>
          <w:rFonts w:asciiTheme="minorHAnsi" w:hAnsiTheme="minorHAnsi"/>
          <w:szCs w:val="22"/>
          <w:lang w:val="pl-PL"/>
        </w:rPr>
        <w:t xml:space="preserve">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216DA2" w:rsidRDefault="00E85809" w:rsidP="00E8580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="00216DA2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>
        <w:rPr>
          <w:rFonts w:asciiTheme="minorHAnsi" w:hAnsiTheme="minorHAnsi"/>
          <w:lang w:val="pl-PL"/>
        </w:rPr>
        <w:t xml:space="preserve">   </w:t>
      </w:r>
      <w:r w:rsidR="00216DA2">
        <w:rPr>
          <w:rFonts w:asciiTheme="minorHAnsi" w:hAnsiTheme="minorHAnsi"/>
          <w:lang w:val="pl-PL"/>
        </w:rPr>
        <w:t xml:space="preserve">  </w:t>
      </w:r>
    </w:p>
    <w:p w:rsidR="00216DA2" w:rsidRDefault="00216DA2" w:rsidP="00E8580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z</w:t>
      </w:r>
      <w:r w:rsidR="00E85809">
        <w:rPr>
          <w:rFonts w:asciiTheme="minorHAnsi" w:hAnsiTheme="minorHAnsi"/>
          <w:lang w:val="pl-PL"/>
        </w:rPr>
        <w:t>abezpieczającym przed uszkodzeniem w czasie transportu i składowania</w:t>
      </w:r>
      <w:r w:rsidR="00E85809" w:rsidRPr="00302DF7">
        <w:rPr>
          <w:rFonts w:asciiTheme="minorHAnsi" w:hAnsiTheme="minorHAnsi"/>
          <w:lang w:val="pl-PL"/>
        </w:rPr>
        <w:t>,</w:t>
      </w:r>
      <w:r w:rsidR="00E85809">
        <w:rPr>
          <w:rFonts w:asciiTheme="minorHAnsi" w:hAnsiTheme="minorHAnsi"/>
          <w:lang w:val="pl-PL"/>
        </w:rPr>
        <w:t xml:space="preserve"> </w:t>
      </w:r>
      <w:r w:rsidR="00E85809" w:rsidRPr="00302DF7">
        <w:rPr>
          <w:rFonts w:asciiTheme="minorHAnsi" w:hAnsiTheme="minorHAnsi"/>
          <w:lang w:val="pl-PL"/>
        </w:rPr>
        <w:t>opisanych r</w:t>
      </w:r>
      <w:r w:rsidR="00E85809">
        <w:rPr>
          <w:rFonts w:asciiTheme="minorHAnsi" w:hAnsiTheme="minorHAnsi"/>
          <w:lang w:val="pl-PL"/>
        </w:rPr>
        <w:t xml:space="preserve">ównież  </w:t>
      </w:r>
      <w:r>
        <w:rPr>
          <w:rFonts w:asciiTheme="minorHAnsi" w:hAnsiTheme="minorHAnsi"/>
          <w:lang w:val="pl-PL"/>
        </w:rPr>
        <w:t xml:space="preserve">  </w:t>
      </w:r>
    </w:p>
    <w:p w:rsidR="00E85809" w:rsidRDefault="00216DA2" w:rsidP="00E8580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</w:t>
      </w:r>
      <w:r w:rsidR="00E85809">
        <w:rPr>
          <w:rFonts w:asciiTheme="minorHAnsi" w:hAnsiTheme="minorHAnsi"/>
          <w:lang w:val="pl-PL"/>
        </w:rPr>
        <w:t xml:space="preserve">indeksem Zamawiającego </w:t>
      </w:r>
      <w:r w:rsidR="00E85809" w:rsidRPr="003C5B3D">
        <w:rPr>
          <w:rFonts w:asciiTheme="minorHAnsi" w:hAnsiTheme="minorHAnsi"/>
          <w:lang w:val="pl-PL"/>
        </w:rPr>
        <w:t>„</w:t>
      </w:r>
      <w:r w:rsidRPr="00216DA2">
        <w:rPr>
          <w:rFonts w:asciiTheme="minorHAnsi" w:hAnsiTheme="minorHAnsi"/>
          <w:lang w:val="pl-PL"/>
        </w:rPr>
        <w:t>110022969</w:t>
      </w:r>
      <w:r w:rsidR="00E85809" w:rsidRPr="003C5B3D">
        <w:rPr>
          <w:rFonts w:asciiTheme="minorHAnsi" w:hAnsiTheme="minorHAnsi"/>
          <w:lang w:val="pl-PL"/>
        </w:rPr>
        <w:t>”.</w:t>
      </w:r>
      <w:r w:rsidR="00E85809" w:rsidRPr="00302DF7">
        <w:rPr>
          <w:rFonts w:asciiTheme="minorHAnsi" w:hAnsiTheme="minorHAnsi"/>
          <w:lang w:val="pl-PL"/>
        </w:rPr>
        <w:t xml:space="preserve"> </w:t>
      </w:r>
    </w:p>
    <w:p w:rsidR="00E85809" w:rsidRPr="000C055E" w:rsidRDefault="00E85809" w:rsidP="00E85809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E85809" w:rsidRPr="00525B86" w:rsidRDefault="00E85809" w:rsidP="00E85809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E85809" w:rsidRPr="00430864" w:rsidRDefault="00E85809" w:rsidP="00E8580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E85809" w:rsidRPr="00075FBF" w:rsidRDefault="00E85809" w:rsidP="00E8580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E85809" w:rsidRPr="00075FBF" w:rsidRDefault="00E85809" w:rsidP="00E8580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E85809" w:rsidRPr="00075FBF" w:rsidRDefault="00E85809" w:rsidP="00E8580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E85809" w:rsidRPr="00E77038" w:rsidRDefault="00E85809" w:rsidP="00E85809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E85809" w:rsidRPr="00E77038" w:rsidRDefault="00E85809" w:rsidP="00E8580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E85809" w:rsidRPr="00E77038" w:rsidRDefault="00E85809" w:rsidP="00E85809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E85809" w:rsidRDefault="00E85809" w:rsidP="00E8580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………………zł. nett.</w:t>
      </w:r>
    </w:p>
    <w:p w:rsidR="00E85809" w:rsidRPr="004066C3" w:rsidRDefault="00E85809" w:rsidP="00E85809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E85809" w:rsidRDefault="00E85809" w:rsidP="00E85809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E85809" w:rsidRDefault="00E85809" w:rsidP="00E85809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E85809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E85809" w:rsidRPr="002E39A4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E85809" w:rsidRPr="0089508F" w:rsidRDefault="00E85809" w:rsidP="00E8580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E85809" w:rsidRPr="008D37F2" w:rsidRDefault="00E85809" w:rsidP="00E85809">
      <w:pPr>
        <w:pStyle w:val="Nagwek2"/>
      </w:pPr>
      <w:r w:rsidRPr="008D37F2">
        <w:rPr>
          <w:rFonts w:asciiTheme="minorHAnsi" w:hAnsiTheme="minorHAnsi"/>
        </w:rPr>
        <w:t>Zamawiający wyznacza niniejszym</w:t>
      </w:r>
      <w:r w:rsidRPr="008D37F2">
        <w:t>:</w:t>
      </w:r>
    </w:p>
    <w:p w:rsidR="00E85809" w:rsidRPr="008D37F2" w:rsidRDefault="00E85809" w:rsidP="00E85809">
      <w:pPr>
        <w:pStyle w:val="Tekstpodstawowy"/>
        <w:ind w:right="-426"/>
        <w:rPr>
          <w:rFonts w:ascii="Calibri" w:hAnsi="Calibri" w:cs="Calibri"/>
        </w:rPr>
      </w:pPr>
      <w:r w:rsidRPr="008D37F2">
        <w:rPr>
          <w:rFonts w:ascii="Calibri" w:hAnsi="Calibri" w:cs="Calibri"/>
        </w:rPr>
        <w:t xml:space="preserve">              </w:t>
      </w:r>
      <w:r w:rsidRPr="008D37F2">
        <w:rPr>
          <w:rFonts w:ascii="Calibri" w:hAnsi="Calibri" w:cs="Calibri"/>
          <w:b/>
          <w:iCs/>
        </w:rPr>
        <w:t>Zbigniew Karwacki, tel.: 15 865 65 60</w:t>
      </w:r>
      <w:r w:rsidRPr="008D37F2">
        <w:rPr>
          <w:rFonts w:ascii="Calibri" w:hAnsi="Calibri" w:cs="Calibri"/>
          <w:iCs/>
        </w:rPr>
        <w:t>;</w:t>
      </w:r>
      <w:r w:rsidRPr="008D37F2">
        <w:rPr>
          <w:rFonts w:ascii="Calibri" w:hAnsi="Calibri" w:cs="Calibri"/>
        </w:rPr>
        <w:t xml:space="preserve"> e-mail: </w:t>
      </w:r>
      <w:hyperlink r:id="rId17" w:history="1">
        <w:r w:rsidRPr="008D37F2">
          <w:rPr>
            <w:rFonts w:ascii="Calibri" w:hAnsi="Calibri" w:cs="Calibri"/>
            <w:color w:val="5B9BD5" w:themeColor="accent1"/>
            <w:u w:val="single"/>
          </w:rPr>
          <w:t>zbigniew.karwacki@enea.pl</w:t>
        </w:r>
      </w:hyperlink>
      <w:r w:rsidRPr="008D37F2">
        <w:rPr>
          <w:rFonts w:ascii="Calibri" w:hAnsi="Calibri" w:cs="Calibri"/>
        </w:rPr>
        <w:t xml:space="preserve">  – w </w:t>
      </w:r>
    </w:p>
    <w:p w:rsidR="00E85809" w:rsidRPr="008D37F2" w:rsidRDefault="00E85809" w:rsidP="00E85809">
      <w:pPr>
        <w:pStyle w:val="Tekstpodstawowy"/>
        <w:ind w:right="-426"/>
        <w:rPr>
          <w:rFonts w:ascii="Calibri" w:hAnsi="Calibri" w:cs="Calibri"/>
        </w:rPr>
      </w:pPr>
      <w:r w:rsidRPr="008D37F2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r w:rsidRPr="008D37F2">
        <w:rPr>
          <w:rFonts w:ascii="Calibri" w:hAnsi="Calibri" w:cs="Calibri"/>
        </w:rPr>
        <w:t xml:space="preserve">   sprawach realizacji zamówienia</w:t>
      </w:r>
      <w:r w:rsidRPr="008D37F2">
        <w:rPr>
          <w:rFonts w:ascii="Calibri" w:hAnsi="Calibri" w:cs="Calibri"/>
          <w:iCs/>
        </w:rPr>
        <w:t xml:space="preserve"> i </w:t>
      </w:r>
      <w:r w:rsidRPr="008D37F2">
        <w:rPr>
          <w:rFonts w:ascii="Calibri" w:hAnsi="Calibri" w:cs="Calibri"/>
          <w:b/>
        </w:rPr>
        <w:t>Piotr Wojciechowski tel. 15 865 65 89;</w:t>
      </w:r>
      <w:r w:rsidRPr="008D37F2">
        <w:rPr>
          <w:rFonts w:ascii="Calibri" w:hAnsi="Calibri" w:cs="Calibri"/>
        </w:rPr>
        <w:t xml:space="preserve">            </w:t>
      </w:r>
    </w:p>
    <w:p w:rsidR="00E85809" w:rsidRPr="008D37F2" w:rsidRDefault="00E85809" w:rsidP="00E85809">
      <w:pPr>
        <w:pStyle w:val="Tekstpodstawowy"/>
        <w:ind w:right="-426"/>
        <w:rPr>
          <w:rFonts w:ascii="Calibri" w:hAnsi="Calibri" w:cs="Calibri"/>
        </w:rPr>
      </w:pPr>
      <w:r w:rsidRPr="008D37F2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Pr="008D37F2">
        <w:rPr>
          <w:rFonts w:ascii="Calibri" w:hAnsi="Calibri" w:cs="Calibri"/>
        </w:rPr>
        <w:t xml:space="preserve">   e-mail: </w:t>
      </w:r>
      <w:hyperlink r:id="rId18" w:history="1">
        <w:r w:rsidRPr="008D37F2">
          <w:rPr>
            <w:rFonts w:ascii="Calibri" w:hAnsi="Calibri" w:cs="Calibri"/>
            <w:color w:val="5B9BD5" w:themeColor="accent1"/>
            <w:u w:val="single"/>
          </w:rPr>
          <w:t>Piotr.Wojciechowski@enea.pl</w:t>
        </w:r>
      </w:hyperlink>
      <w:r w:rsidRPr="008D37F2">
        <w:rPr>
          <w:rFonts w:ascii="Calibri" w:hAnsi="Calibri" w:cs="Calibri"/>
        </w:rPr>
        <w:t xml:space="preserve"> w sprawach uzgodnień technicznych, jako osobę  </w:t>
      </w:r>
    </w:p>
    <w:p w:rsidR="00E85809" w:rsidRDefault="00E85809" w:rsidP="00E85809">
      <w:pPr>
        <w:pStyle w:val="Tekstpodstawowy"/>
        <w:ind w:right="-426"/>
        <w:rPr>
          <w:rFonts w:ascii="Calibri" w:hAnsi="Calibri" w:cs="Calibri"/>
        </w:rPr>
      </w:pPr>
      <w:r w:rsidRPr="008D37F2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Pr="008D37F2">
        <w:rPr>
          <w:rFonts w:ascii="Calibri" w:hAnsi="Calibri" w:cs="Calibri"/>
        </w:rPr>
        <w:t xml:space="preserve">  upoważnioną do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</w:t>
      </w:r>
    </w:p>
    <w:p w:rsidR="00E85809" w:rsidRDefault="00E85809" w:rsidP="00E85809">
      <w:pPr>
        <w:pStyle w:val="Tekstpodstawowy"/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obowiązków nałożonych Umową na Zamawiającego oraz reprezentowan</w:t>
      </w:r>
      <w:r>
        <w:rPr>
          <w:rFonts w:ascii="Calibri" w:hAnsi="Calibri" w:cs="Calibri"/>
        </w:rPr>
        <w:t xml:space="preserve">ia Zamawiającego w  </w:t>
      </w:r>
    </w:p>
    <w:p w:rsidR="00E85809" w:rsidRDefault="00E85809" w:rsidP="00E85809">
      <w:pPr>
        <w:pStyle w:val="Tekstpodstawowy"/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</w:t>
      </w:r>
    </w:p>
    <w:p w:rsidR="00E85809" w:rsidRDefault="00E85809" w:rsidP="00E85809">
      <w:pPr>
        <w:pStyle w:val="Tekstpodstawowy"/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nie jest uprawniony do podejmowania czynności oraz składania oświadczeń woli, które </w:t>
      </w:r>
    </w:p>
    <w:p w:rsidR="00E85809" w:rsidRDefault="00E85809" w:rsidP="00E85809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skutkowałyby jakąkolwiek zmianą Umowy. </w:t>
      </w:r>
      <w:r w:rsidRPr="0089508F">
        <w:rPr>
          <w:rFonts w:ascii="Calibri" w:hAnsi="Calibri"/>
        </w:rPr>
        <w:t xml:space="preserve">Zmiana Pełnomocnika Zamawiającego nie stanowi </w:t>
      </w:r>
    </w:p>
    <w:p w:rsidR="00E85809" w:rsidRPr="0089508F" w:rsidRDefault="00E85809" w:rsidP="00E85809">
      <w:pPr>
        <w:pStyle w:val="Tekstpodstawowy"/>
        <w:ind w:right="-426"/>
        <w:rPr>
          <w:rFonts w:ascii="Calibri" w:hAnsi="Calibri" w:cs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zmi</w:t>
      </w:r>
      <w:r>
        <w:rPr>
          <w:rFonts w:ascii="Calibri" w:hAnsi="Calibri"/>
        </w:rPr>
        <w:t>any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E85809" w:rsidRPr="0089508F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E85809" w:rsidRDefault="00E85809" w:rsidP="00E8580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E85809" w:rsidRDefault="00E85809" w:rsidP="00E8580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E85809" w:rsidRDefault="00E85809" w:rsidP="00E85809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E85809" w:rsidRDefault="00E85809" w:rsidP="00E8580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E85809" w:rsidRDefault="00E85809" w:rsidP="00E8580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E85809" w:rsidRDefault="00E85809" w:rsidP="00E8580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E85809" w:rsidRDefault="00E85809" w:rsidP="00E85809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E85809" w:rsidRPr="005320F1" w:rsidRDefault="00E85809" w:rsidP="00E85809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E85809" w:rsidRPr="0089508F" w:rsidRDefault="00E85809" w:rsidP="00E8580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E85809" w:rsidRPr="0089508F" w:rsidRDefault="00E85809" w:rsidP="00E8580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E85809" w:rsidRPr="0097694E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E85809" w:rsidRPr="0097694E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E85809" w:rsidRPr="00525B86" w:rsidRDefault="00E85809" w:rsidP="00E8580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E85809" w:rsidRPr="00525B86" w:rsidRDefault="00E85809" w:rsidP="00E8580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lastRenderedPageBreak/>
        <w:t>Zamawiający jest uprawniony do potrącenia kar umownych z wynagrodzenia należnego Dostawcy.</w:t>
      </w:r>
    </w:p>
    <w:p w:rsidR="00E85809" w:rsidRPr="00525B86" w:rsidRDefault="00E85809" w:rsidP="00E85809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E85809" w:rsidRPr="0089508F" w:rsidRDefault="00E85809" w:rsidP="00E8580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E85809" w:rsidRPr="0089508F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E85809" w:rsidRPr="00325549" w:rsidRDefault="00E85809" w:rsidP="00E8580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E85809" w:rsidRPr="00122AAE" w:rsidRDefault="00E85809" w:rsidP="00E8580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E85809" w:rsidRDefault="00E85809" w:rsidP="00E8580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E85809" w:rsidRPr="00325549" w:rsidRDefault="00E85809" w:rsidP="00E8580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E85809" w:rsidRDefault="00E85809" w:rsidP="00E8580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E85809" w:rsidRDefault="00E85809" w:rsidP="00E8580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E85809" w:rsidRPr="008A0349" w:rsidRDefault="00E85809" w:rsidP="00E85809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E85809" w:rsidRPr="008A0349" w:rsidRDefault="00E85809" w:rsidP="00E85809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E85809" w:rsidRPr="007D288A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85809" w:rsidRPr="0055657D" w:rsidRDefault="00E85809" w:rsidP="00E8580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85809" w:rsidRDefault="00E85809" w:rsidP="00E8580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1B" w:rsidRDefault="00546A1B" w:rsidP="00B33061">
      <w:pPr>
        <w:spacing w:after="0" w:line="240" w:lineRule="auto"/>
      </w:pPr>
      <w:r>
        <w:separator/>
      </w:r>
    </w:p>
  </w:endnote>
  <w:endnote w:type="continuationSeparator" w:id="0">
    <w:p w:rsidR="00546A1B" w:rsidRDefault="00546A1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1B" w:rsidRDefault="00546A1B" w:rsidP="00B33061">
      <w:pPr>
        <w:spacing w:after="0" w:line="240" w:lineRule="auto"/>
      </w:pPr>
      <w:r>
        <w:separator/>
      </w:r>
    </w:p>
  </w:footnote>
  <w:footnote w:type="continuationSeparator" w:id="0">
    <w:p w:rsidR="00546A1B" w:rsidRDefault="00546A1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5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5"/>
  </w:num>
  <w:num w:numId="17">
    <w:abstractNumId w:val="12"/>
  </w:num>
  <w:num w:numId="18">
    <w:abstractNumId w:val="4"/>
  </w:num>
  <w:num w:numId="19">
    <w:abstractNumId w:val="23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9"/>
  </w:num>
  <w:num w:numId="33">
    <w:abstractNumId w:val="14"/>
  </w:num>
  <w:num w:numId="34">
    <w:abstractNumId w:val="8"/>
  </w:num>
  <w:num w:numId="35">
    <w:abstractNumId w:val="22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 w:numId="42">
    <w:abstractNumId w:val="13"/>
  </w:num>
  <w:num w:numId="43">
    <w:abstractNumId w:val="6"/>
  </w:num>
  <w:num w:numId="4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A6B41"/>
    <w:rsid w:val="000C3119"/>
    <w:rsid w:val="000C7A25"/>
    <w:rsid w:val="000E7011"/>
    <w:rsid w:val="000F7C60"/>
    <w:rsid w:val="00114F55"/>
    <w:rsid w:val="00125B93"/>
    <w:rsid w:val="00131A8A"/>
    <w:rsid w:val="00136394"/>
    <w:rsid w:val="0013753B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007C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16DA2"/>
    <w:rsid w:val="00220ED5"/>
    <w:rsid w:val="00224B76"/>
    <w:rsid w:val="002303A2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28F7"/>
    <w:rsid w:val="003F5F56"/>
    <w:rsid w:val="004077B4"/>
    <w:rsid w:val="004103B1"/>
    <w:rsid w:val="004206C4"/>
    <w:rsid w:val="00435B55"/>
    <w:rsid w:val="00442503"/>
    <w:rsid w:val="004563EE"/>
    <w:rsid w:val="004617A2"/>
    <w:rsid w:val="00462A21"/>
    <w:rsid w:val="00470685"/>
    <w:rsid w:val="00484534"/>
    <w:rsid w:val="0049079D"/>
    <w:rsid w:val="00493603"/>
    <w:rsid w:val="00493968"/>
    <w:rsid w:val="004A36CC"/>
    <w:rsid w:val="004A581C"/>
    <w:rsid w:val="004B5C8B"/>
    <w:rsid w:val="004B7B33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46A1B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914DA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964C4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5B"/>
    <w:rsid w:val="00CA488E"/>
    <w:rsid w:val="00CB09BA"/>
    <w:rsid w:val="00CB29DE"/>
    <w:rsid w:val="00CE123A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A2703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1E1E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85809"/>
    <w:rsid w:val="00E92E96"/>
    <w:rsid w:val="00EB0708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EC01-2CBE-4ECD-BCED-8B893CFD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3488</Words>
  <Characters>20934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2019-07-24T11:09:00Z</dcterms:created>
  <dcterms:modified xsi:type="dcterms:W3CDTF">2019-07-24T11:25:00Z</dcterms:modified>
  <cp:contentStatus/>
</cp:coreProperties>
</file>